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6845B3">
      <w:pPr>
        <w:autoSpaceDE/>
        <w:autoSpaceDN/>
        <w:adjustRightInd/>
        <w:spacing w:after="0"/>
        <w:jc w:val="left"/>
      </w:pPr>
      <w:r>
        <w:rPr>
          <w:noProof/>
        </w:rPr>
        <w:pict w14:anchorId="1ECFF506">
          <v:shapetype id="_x0000_t202" coordsize="21600,21600" o:spt="202" path="m,l,21600r21600,l21600,xe">
            <v:stroke joinstyle="miter"/>
            <v:path gradientshapeok="t" o:connecttype="rect"/>
          </v:shapetype>
          <v:shape id="Text Box 2"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width-percent:0;mso-height-percent:0;mso-width-relative:page;mso-height-relative:page;v-text-anchor:top" filled="f" stroked="f">
            <o:lock v:ext="edit" aspectratio="t" verticies="t" text="t" shapetype="t"/>
            <v:textbox>
              <w:txbxContent>
                <w:p w14:paraId="6DADD21B" w14:textId="1A5B5527" w:rsidR="00DB6FF3" w:rsidRPr="004F480D" w:rsidRDefault="00AE2C94" w:rsidP="00A0563B">
                  <w:pPr>
                    <w:pStyle w:val="Title"/>
                    <w:rPr>
                      <w:rFonts w:ascii="Calibri" w:hAnsi="Calibri" w:cs="Calibri"/>
                      <w:bCs/>
                      <w:color w:val="000000"/>
                      <w:sz w:val="96"/>
                      <w:szCs w:val="96"/>
                    </w:rPr>
                  </w:pPr>
                  <w:r>
                    <w:rPr>
                      <w:rFonts w:ascii="Calibri" w:hAnsi="Calibri" w:cs="Calibri"/>
                      <w:bCs/>
                      <w:color w:val="000000"/>
                      <w:sz w:val="96"/>
                      <w:szCs w:val="96"/>
                    </w:rPr>
                    <w:t>Payable Enhancements</w:t>
                  </w:r>
                </w:p>
                <w:p w14:paraId="6AA6F3B2" w14:textId="02499F5E" w:rsidR="00DB6FF3" w:rsidRDefault="00AE2C94" w:rsidP="007104A0">
                  <w:pPr>
                    <w:pStyle w:val="Title2"/>
                  </w:pPr>
                  <w:r>
                    <w:t xml:space="preserve">(Updated 7 November 2022) </w:t>
                  </w:r>
                </w:p>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2414B5FE" w14:textId="77777777" w:rsidR="007104A0" w:rsidRPr="006845B3" w:rsidRDefault="00AE2C94" w:rsidP="007104A0">
      <w:pPr>
        <w:shd w:val="clear" w:color="auto" w:fill="FFFFFF"/>
        <w:autoSpaceDE/>
        <w:autoSpaceDN/>
        <w:adjustRightInd/>
        <w:spacing w:after="100" w:afterAutospacing="1"/>
        <w:jc w:val="left"/>
        <w:rPr>
          <w:rFonts w:eastAsia="Times New Roman" w:cs="Arial"/>
          <w:color w:val="333333"/>
          <w:lang w:eastAsia="en-GB"/>
        </w:rPr>
      </w:pPr>
      <w:bookmarkStart w:id="0" w:name="_Toc304199309"/>
      <w:r w:rsidRPr="006845B3">
        <w:rPr>
          <w:rFonts w:eastAsia="Times New Roman" w:cs="Arial"/>
          <w:color w:val="333333"/>
          <w:lang w:eastAsia="en-GB"/>
        </w:rPr>
        <w:lastRenderedPageBreak/>
        <w:t>The following pay elements replace those contained within national agreements relating to the NJC for Local Government Services (Part 3, Section 2 'Working Arrangements').</w:t>
      </w:r>
    </w:p>
    <w:tbl>
      <w:tblPr>
        <w:tblW w:w="91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9"/>
        <w:gridCol w:w="2562"/>
        <w:gridCol w:w="4864"/>
      </w:tblGrid>
      <w:tr w:rsidR="00890696" w:rsidRPr="006845B3" w14:paraId="6F72B8C3" w14:textId="77777777" w:rsidTr="00331000">
        <w:tc>
          <w:tcPr>
            <w:tcW w:w="1740" w:type="dxa"/>
            <w:tcBorders>
              <w:top w:val="outset" w:sz="6" w:space="0" w:color="auto"/>
              <w:left w:val="outset" w:sz="6" w:space="0" w:color="auto"/>
              <w:bottom w:val="outset" w:sz="6" w:space="0" w:color="auto"/>
              <w:right w:val="outset" w:sz="6" w:space="0" w:color="auto"/>
            </w:tcBorders>
            <w:vAlign w:val="center"/>
            <w:hideMark/>
          </w:tcPr>
          <w:p w14:paraId="4996A0C6"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p w14:paraId="32A29B0E"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b/>
                <w:bCs/>
                <w:color w:val="auto"/>
                <w:lang w:eastAsia="en-GB"/>
              </w:rPr>
              <w:t>Element</w:t>
            </w:r>
          </w:p>
        </w:tc>
        <w:tc>
          <w:tcPr>
            <w:tcW w:w="2520" w:type="dxa"/>
            <w:tcBorders>
              <w:top w:val="outset" w:sz="6" w:space="0" w:color="auto"/>
              <w:left w:val="outset" w:sz="6" w:space="0" w:color="auto"/>
              <w:bottom w:val="outset" w:sz="6" w:space="0" w:color="auto"/>
              <w:right w:val="outset" w:sz="6" w:space="0" w:color="auto"/>
            </w:tcBorders>
            <w:vAlign w:val="center"/>
            <w:hideMark/>
          </w:tcPr>
          <w:p w14:paraId="23233ABC"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p w14:paraId="1990FF3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b/>
                <w:bCs/>
                <w:color w:val="auto"/>
                <w:lang w:eastAsia="en-GB"/>
              </w:rPr>
              <w:t>Rate Payable</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A9A9373"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p w14:paraId="471799C3"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b/>
                <w:bCs/>
                <w:color w:val="auto"/>
                <w:lang w:eastAsia="en-GB"/>
              </w:rPr>
              <w:t>Additional information</w:t>
            </w:r>
          </w:p>
        </w:tc>
      </w:tr>
      <w:tr w:rsidR="00890696" w:rsidRPr="006845B3" w14:paraId="6595302A"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1F26F266"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Extra Duty - additional hours (below 37hpw)</w:t>
            </w:r>
          </w:p>
          <w:p w14:paraId="342DF9B7"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c>
          <w:tcPr>
            <w:tcW w:w="2520" w:type="dxa"/>
            <w:tcBorders>
              <w:top w:val="outset" w:sz="6" w:space="0" w:color="auto"/>
              <w:left w:val="outset" w:sz="6" w:space="0" w:color="auto"/>
              <w:bottom w:val="outset" w:sz="6" w:space="0" w:color="auto"/>
              <w:right w:val="outset" w:sz="6" w:space="0" w:color="auto"/>
            </w:tcBorders>
            <w:hideMark/>
          </w:tcPr>
          <w:p w14:paraId="62D19FF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Plain time</w:t>
            </w:r>
          </w:p>
        </w:tc>
        <w:tc>
          <w:tcPr>
            <w:tcW w:w="4785" w:type="dxa"/>
            <w:tcBorders>
              <w:top w:val="outset" w:sz="6" w:space="0" w:color="auto"/>
              <w:left w:val="outset" w:sz="6" w:space="0" w:color="auto"/>
              <w:bottom w:val="outset" w:sz="6" w:space="0" w:color="auto"/>
              <w:right w:val="outset" w:sz="6" w:space="0" w:color="auto"/>
            </w:tcBorders>
            <w:vAlign w:val="center"/>
            <w:hideMark/>
          </w:tcPr>
          <w:p w14:paraId="1EF2D9AB" w14:textId="77777777" w:rsidR="007104A0" w:rsidRPr="006845B3" w:rsidRDefault="00AE2C94" w:rsidP="007104A0">
            <w:pPr>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tc>
      </w:tr>
      <w:tr w:rsidR="00890696" w:rsidRPr="006845B3" w14:paraId="76C55832"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27659A32"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Overtime - additional hours (above 37hpw)</w:t>
            </w:r>
          </w:p>
          <w:p w14:paraId="7FD928F5"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4905331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+ 25%</w:t>
            </w:r>
          </w:p>
          <w:p w14:paraId="6784FAF3"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+ 33% (contractual overtime rate)</w:t>
            </w:r>
          </w:p>
        </w:tc>
        <w:tc>
          <w:tcPr>
            <w:tcW w:w="4785" w:type="dxa"/>
            <w:tcBorders>
              <w:top w:val="outset" w:sz="6" w:space="0" w:color="auto"/>
              <w:left w:val="outset" w:sz="6" w:space="0" w:color="auto"/>
              <w:bottom w:val="outset" w:sz="6" w:space="0" w:color="auto"/>
              <w:right w:val="outset" w:sz="6" w:space="0" w:color="auto"/>
            </w:tcBorders>
            <w:hideMark/>
          </w:tcPr>
          <w:p w14:paraId="739C2C1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Employees graded above Scp 19 will be granted TOIL.</w:t>
            </w:r>
          </w:p>
          <w:p w14:paraId="495388A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In exceptional circumstances, see 'Planned Overtime' below. </w:t>
            </w:r>
          </w:p>
          <w:p w14:paraId="24AF427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Where employees are called upon to return to work, see arrangements below.</w:t>
            </w:r>
          </w:p>
          <w:p w14:paraId="7295C577"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r>
      <w:tr w:rsidR="00890696" w:rsidRPr="006845B3" w14:paraId="7D5FCAF1"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0BD55AA5"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Night Work</w:t>
            </w:r>
          </w:p>
          <w:p w14:paraId="130335C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7D31B70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+ 25%</w:t>
            </w:r>
          </w:p>
        </w:tc>
        <w:tc>
          <w:tcPr>
            <w:tcW w:w="4785" w:type="dxa"/>
            <w:tcBorders>
              <w:top w:val="outset" w:sz="6" w:space="0" w:color="auto"/>
              <w:left w:val="outset" w:sz="6" w:space="0" w:color="auto"/>
              <w:bottom w:val="outset" w:sz="6" w:space="0" w:color="auto"/>
              <w:right w:val="outset" w:sz="6" w:space="0" w:color="auto"/>
            </w:tcBorders>
            <w:hideMark/>
          </w:tcPr>
          <w:p w14:paraId="77467A4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Payable between the hours 11pm and 8am subject to start time being before 6am.</w:t>
            </w:r>
          </w:p>
          <w:p w14:paraId="65CECD3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See definition below.</w:t>
            </w:r>
          </w:p>
          <w:p w14:paraId="49A295F6"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r>
      <w:tr w:rsidR="00890696" w:rsidRPr="006845B3" w14:paraId="309AB803"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5EF971D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Weekend Work</w:t>
            </w:r>
          </w:p>
          <w:p w14:paraId="229038E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14:paraId="11E4489F"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+ 25%</w:t>
            </w:r>
          </w:p>
          <w:p w14:paraId="7DC2A68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+ 33% (contractual weekend rate)</w:t>
            </w:r>
          </w:p>
          <w:p w14:paraId="2F7C17D6"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14:paraId="46AB319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Payable where required to work Saturday and Sunday as part of normal working week (i.e. not where this is overtime).</w:t>
            </w:r>
          </w:p>
        </w:tc>
      </w:tr>
      <w:tr w:rsidR="00890696" w:rsidRPr="006845B3" w14:paraId="1752D50E"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3A92277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Bank Holidays and Extra Statutory Days</w:t>
            </w:r>
          </w:p>
          <w:p w14:paraId="14014BB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14:paraId="10C35207"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+ 50%</w:t>
            </w:r>
          </w:p>
          <w:p w14:paraId="302E8B25"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In addition, at a later date, time off with pay shall be allowed as follows:</w:t>
            </w:r>
          </w:p>
          <w:p w14:paraId="049CD18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worked less than half the normal working hours on that day - Half Day.</w:t>
            </w:r>
          </w:p>
          <w:p w14:paraId="0F1FD02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worked more than half the normal Working hours on that day - Full Day</w:t>
            </w:r>
          </w:p>
          <w:p w14:paraId="528188B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4785" w:type="dxa"/>
            <w:tcBorders>
              <w:top w:val="outset" w:sz="6" w:space="0" w:color="auto"/>
              <w:left w:val="outset" w:sz="6" w:space="0" w:color="auto"/>
              <w:bottom w:val="outset" w:sz="6" w:space="0" w:color="auto"/>
              <w:right w:val="outset" w:sz="6" w:space="0" w:color="auto"/>
            </w:tcBorders>
            <w:hideMark/>
          </w:tcPr>
          <w:p w14:paraId="4E679E5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Payable for hours worked from midnight until 23.59 hours. </w:t>
            </w:r>
          </w:p>
          <w:p w14:paraId="7831533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See arrangements below for bank holidays that fall on a Saturday or Sunday over the Christmas and New Year period.</w:t>
            </w:r>
          </w:p>
        </w:tc>
      </w:tr>
      <w:tr w:rsidR="00890696" w14:paraId="684858D5"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5FC42CA9"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Shift Work – rotating shift/alternating shift</w:t>
            </w:r>
          </w:p>
          <w:p w14:paraId="03F2408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7FA2AC3F"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Time + 10%</w:t>
            </w:r>
          </w:p>
        </w:tc>
        <w:tc>
          <w:tcPr>
            <w:tcW w:w="4785" w:type="dxa"/>
            <w:tcBorders>
              <w:top w:val="outset" w:sz="6" w:space="0" w:color="auto"/>
              <w:left w:val="outset" w:sz="6" w:space="0" w:color="auto"/>
              <w:bottom w:val="outset" w:sz="6" w:space="0" w:color="auto"/>
              <w:right w:val="outset" w:sz="6" w:space="0" w:color="auto"/>
            </w:tcBorders>
            <w:hideMark/>
          </w:tcPr>
          <w:p w14:paraId="1EB6DCF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Criteria to be met to qualify for payment set out below.</w:t>
            </w:r>
          </w:p>
        </w:tc>
      </w:tr>
      <w:tr w:rsidR="00890696" w14:paraId="02717ED4"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3A84C07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Split daily shifts (Split Duty)</w:t>
            </w:r>
          </w:p>
          <w:p w14:paraId="11D77975"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125B3F25"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Additional 5.202p per hour</w:t>
            </w:r>
          </w:p>
        </w:tc>
        <w:tc>
          <w:tcPr>
            <w:tcW w:w="4785" w:type="dxa"/>
            <w:tcBorders>
              <w:top w:val="outset" w:sz="6" w:space="0" w:color="auto"/>
              <w:left w:val="outset" w:sz="6" w:space="0" w:color="auto"/>
              <w:bottom w:val="outset" w:sz="6" w:space="0" w:color="auto"/>
              <w:right w:val="outset" w:sz="6" w:space="0" w:color="auto"/>
            </w:tcBorders>
            <w:hideMark/>
          </w:tcPr>
          <w:p w14:paraId="51922669"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Rate with effect from 1 April 2022.</w:t>
            </w:r>
          </w:p>
          <w:p w14:paraId="6ED87E4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See definition below.</w:t>
            </w:r>
          </w:p>
        </w:tc>
      </w:tr>
      <w:tr w:rsidR="00890696" w14:paraId="692FD5D8"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571B496E"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Standby payments</w:t>
            </w:r>
          </w:p>
          <w:p w14:paraId="4CDCE69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51861ED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Full week outside normal working hours – 20% enhancement on basic weekly pay subject to a minimum payment of £156.06.</w:t>
            </w:r>
          </w:p>
          <w:p w14:paraId="215A19F7"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For periods of less than one week:</w:t>
            </w:r>
          </w:p>
          <w:p w14:paraId="18A2D5E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Mon/Fri – enhancement based on 2% of a week's basic pay or a minimum payment of £17.34 whichever is the greater.</w:t>
            </w:r>
          </w:p>
          <w:p w14:paraId="39F3AE3E"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Sat/Sun – enhancement based on 2% of a week's basic pay or a minimum payment of £17.34 whichever is the greater for each 12 hour period of duty.</w:t>
            </w:r>
          </w:p>
          <w:p w14:paraId="54705F62"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50% enhancement on rates outlined above for work on a bank holiday or extra statutory days.</w:t>
            </w:r>
          </w:p>
          <w:p w14:paraId="76080ACA"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14:paraId="2D92DF92"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Rates with effect from 1 April 2022.</w:t>
            </w:r>
          </w:p>
          <w:p w14:paraId="7697A50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Where task undertaken has been evaluated then 20% of rate for the job is payable subject to a minimum payment of £156.06 per week.</w:t>
            </w:r>
          </w:p>
          <w:p w14:paraId="32A1DD59"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If called out, contractual overtime rates apply (see above).</w:t>
            </w:r>
          </w:p>
          <w:p w14:paraId="06B56BFD"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Employees graded above Scp 48 (or equivalent) will not be eligible to receive standby payments.</w:t>
            </w:r>
          </w:p>
          <w:p w14:paraId="78FC756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b/>
                <w:bCs/>
                <w:color w:val="auto"/>
                <w:lang w:eastAsia="en-GB"/>
              </w:rPr>
              <w:t>Payment for Rostered Emergency Duty Scheme</w:t>
            </w:r>
          </w:p>
          <w:p w14:paraId="08315FA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tc>
      </w:tr>
      <w:tr w:rsidR="00890696" w14:paraId="6DD51BEB"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6B2BBE8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Emergency Call Out</w:t>
            </w:r>
          </w:p>
          <w:p w14:paraId="0839DD1A"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2EE3D2A3"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Overtime rates payable (see above). Minimum 2 hours' payment will apply.</w:t>
            </w:r>
          </w:p>
          <w:p w14:paraId="751486C9"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c>
          <w:tcPr>
            <w:tcW w:w="4785" w:type="dxa"/>
            <w:tcBorders>
              <w:top w:val="outset" w:sz="6" w:space="0" w:color="auto"/>
              <w:left w:val="outset" w:sz="6" w:space="0" w:color="auto"/>
              <w:bottom w:val="outset" w:sz="6" w:space="0" w:color="auto"/>
              <w:right w:val="outset" w:sz="6" w:space="0" w:color="auto"/>
            </w:tcBorders>
            <w:vAlign w:val="center"/>
            <w:hideMark/>
          </w:tcPr>
          <w:p w14:paraId="2F83C97A" w14:textId="77777777" w:rsidR="007104A0" w:rsidRPr="006845B3" w:rsidRDefault="00AE2C94" w:rsidP="007104A0">
            <w:pPr>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tc>
      </w:tr>
      <w:tr w:rsidR="00890696" w14:paraId="4DD2B84E"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239CF4F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First Aid payment</w:t>
            </w:r>
          </w:p>
          <w:p w14:paraId="576E8577"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460308FC"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Designated First Aider - £104 per annum.</w:t>
            </w:r>
          </w:p>
          <w:p w14:paraId="7D7C94D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Designated deputy First Aider - £52 per annum.</w:t>
            </w:r>
          </w:p>
          <w:p w14:paraId="2F661DFF"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c>
          <w:tcPr>
            <w:tcW w:w="4785" w:type="dxa"/>
            <w:tcBorders>
              <w:top w:val="outset" w:sz="6" w:space="0" w:color="auto"/>
              <w:left w:val="outset" w:sz="6" w:space="0" w:color="auto"/>
              <w:bottom w:val="outset" w:sz="6" w:space="0" w:color="auto"/>
              <w:right w:val="outset" w:sz="6" w:space="0" w:color="auto"/>
            </w:tcBorders>
            <w:hideMark/>
          </w:tcPr>
          <w:p w14:paraId="7B999414"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Not payable where requirement to provide first aid forms a part of core duties as this accounted for in the grade for the job.</w:t>
            </w:r>
          </w:p>
        </w:tc>
      </w:tr>
      <w:tr w:rsidR="00890696" w14:paraId="1F4A4DC4"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27F557B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Sleeping-in Duty Payment</w:t>
            </w:r>
          </w:p>
          <w:p w14:paraId="0A31BC21"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310AF284"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£39.24</w:t>
            </w:r>
          </w:p>
        </w:tc>
        <w:tc>
          <w:tcPr>
            <w:tcW w:w="4785" w:type="dxa"/>
            <w:tcBorders>
              <w:top w:val="outset" w:sz="6" w:space="0" w:color="auto"/>
              <w:left w:val="outset" w:sz="6" w:space="0" w:color="auto"/>
              <w:bottom w:val="outset" w:sz="6" w:space="0" w:color="auto"/>
              <w:right w:val="outset" w:sz="6" w:space="0" w:color="auto"/>
            </w:tcBorders>
            <w:hideMark/>
          </w:tcPr>
          <w:p w14:paraId="0C06721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NJC rates apply.</w:t>
            </w:r>
          </w:p>
          <w:p w14:paraId="6E53C8C6"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Rate with effect from 1 April 2022.</w:t>
            </w:r>
          </w:p>
        </w:tc>
      </w:tr>
      <w:tr w:rsidR="00890696" w14:paraId="6B138A38" w14:textId="77777777" w:rsidTr="00331000">
        <w:tc>
          <w:tcPr>
            <w:tcW w:w="1740" w:type="dxa"/>
            <w:tcBorders>
              <w:top w:val="outset" w:sz="6" w:space="0" w:color="auto"/>
              <w:left w:val="outset" w:sz="6" w:space="0" w:color="auto"/>
              <w:bottom w:val="outset" w:sz="6" w:space="0" w:color="auto"/>
              <w:right w:val="outset" w:sz="6" w:space="0" w:color="auto"/>
            </w:tcBorders>
            <w:hideMark/>
          </w:tcPr>
          <w:p w14:paraId="0096192C"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Tool Allowance</w:t>
            </w:r>
          </w:p>
          <w:p w14:paraId="19504C9B"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 </w:t>
            </w:r>
          </w:p>
        </w:tc>
        <w:tc>
          <w:tcPr>
            <w:tcW w:w="2520" w:type="dxa"/>
            <w:tcBorders>
              <w:top w:val="outset" w:sz="6" w:space="0" w:color="auto"/>
              <w:left w:val="outset" w:sz="6" w:space="0" w:color="auto"/>
              <w:bottom w:val="outset" w:sz="6" w:space="0" w:color="auto"/>
              <w:right w:val="outset" w:sz="6" w:space="0" w:color="auto"/>
            </w:tcBorders>
            <w:hideMark/>
          </w:tcPr>
          <w:p w14:paraId="3897A2D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£8.20 per week</w:t>
            </w:r>
          </w:p>
        </w:tc>
        <w:tc>
          <w:tcPr>
            <w:tcW w:w="4785" w:type="dxa"/>
            <w:tcBorders>
              <w:top w:val="outset" w:sz="6" w:space="0" w:color="auto"/>
              <w:left w:val="outset" w:sz="6" w:space="0" w:color="auto"/>
              <w:bottom w:val="outset" w:sz="6" w:space="0" w:color="auto"/>
              <w:right w:val="outset" w:sz="6" w:space="0" w:color="auto"/>
            </w:tcBorders>
            <w:hideMark/>
          </w:tcPr>
          <w:p w14:paraId="2C4DD600"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Lancashire agreed term and condition, increased in line with NJC for Local Government Services pay awards.</w:t>
            </w:r>
          </w:p>
          <w:p w14:paraId="41178448" w14:textId="77777777" w:rsidR="007104A0" w:rsidRPr="006845B3" w:rsidRDefault="00AE2C94" w:rsidP="007104A0">
            <w:pPr>
              <w:autoSpaceDE/>
              <w:autoSpaceDN/>
              <w:adjustRightInd/>
              <w:spacing w:after="100" w:afterAutospacing="1"/>
              <w:jc w:val="left"/>
              <w:rPr>
                <w:rFonts w:eastAsia="Times New Roman" w:cs="Arial"/>
                <w:color w:val="auto"/>
                <w:lang w:eastAsia="en-GB"/>
              </w:rPr>
            </w:pPr>
            <w:r w:rsidRPr="006845B3">
              <w:rPr>
                <w:rFonts w:eastAsia="Times New Roman" w:cs="Arial"/>
                <w:color w:val="auto"/>
                <w:lang w:eastAsia="en-GB"/>
              </w:rPr>
              <w:t>Rate with effect from 1 April 2022.</w:t>
            </w:r>
          </w:p>
          <w:p w14:paraId="3E3AA688" w14:textId="77777777" w:rsidR="007104A0" w:rsidRPr="006845B3" w:rsidRDefault="007104A0" w:rsidP="007104A0">
            <w:pPr>
              <w:autoSpaceDE/>
              <w:autoSpaceDN/>
              <w:adjustRightInd/>
              <w:spacing w:after="100" w:afterAutospacing="1"/>
              <w:jc w:val="left"/>
              <w:rPr>
                <w:rFonts w:eastAsia="Times New Roman" w:cs="Arial"/>
                <w:color w:val="auto"/>
                <w:lang w:eastAsia="en-GB"/>
              </w:rPr>
            </w:pPr>
          </w:p>
        </w:tc>
      </w:tr>
    </w:tbl>
    <w:p w14:paraId="67AA65E0"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7104A0">
        <w:rPr>
          <w:rFonts w:ascii="Roboto" w:eastAsia="Times New Roman" w:hAnsi="Roboto" w:cs="Times New Roman"/>
          <w:color w:val="333333"/>
          <w:sz w:val="20"/>
          <w:szCs w:val="20"/>
          <w:lang w:eastAsia="en-GB"/>
        </w:rPr>
        <w:br/>
      </w:r>
      <w:r w:rsidRPr="006845B3">
        <w:rPr>
          <w:rFonts w:eastAsia="Times New Roman" w:cs="Arial"/>
          <w:b/>
          <w:bCs/>
          <w:color w:val="auto"/>
          <w:lang w:eastAsia="en-GB"/>
        </w:rPr>
        <w:t>Planned Overtime:</w:t>
      </w:r>
    </w:p>
    <w:p w14:paraId="0F1332FF"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A Head of Service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14:paraId="6E981456"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5B510DD1"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Remuneration for planned overtime will be at the rate of time + 25% related to Scp 19, or at plain time rates relative to the employee's personal salary, whichever is the greater.</w:t>
      </w:r>
    </w:p>
    <w:p w14:paraId="4F8BFE64"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48AB18A5"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If, exceptionally, an employee is required to work planned overtime on a Statutory or Extra Statutory Holiday, remuneration will be at the rate of time + 50% related to Scp 19 or at plain time rates relative to the employee's personal salary, whichever is the greater.</w:t>
      </w:r>
    </w:p>
    <w:p w14:paraId="66DD555F"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5420F8C6"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b/>
          <w:bCs/>
          <w:color w:val="auto"/>
          <w:lang w:eastAsia="en-GB"/>
        </w:rPr>
        <w:t>Employees Called Upon to Return to Work:</w:t>
      </w:r>
    </w:p>
    <w:p w14:paraId="0FF4A6EA"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Employees graded Scp 19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14:paraId="37B41076"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11E85437"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In non-emergency situations, normal overtime or time off arrangements will apply.</w:t>
      </w:r>
    </w:p>
    <w:p w14:paraId="18F37130"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4E4A028C"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Employees paid above Scp 19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14:paraId="085092F9"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16231355"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b/>
          <w:bCs/>
          <w:color w:val="auto"/>
          <w:lang w:eastAsia="en-GB"/>
        </w:rPr>
        <w:t>Night Work:</w:t>
      </w:r>
    </w:p>
    <w:p w14:paraId="5AA9522F"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Employees who work at night as part of their working week are entitled to receive an enhancement of 25% for all hours worked between 11pm and 8am subject to the start time being before 6am.</w:t>
      </w:r>
    </w:p>
    <w:p w14:paraId="2CC2B8A8"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 </w:t>
      </w:r>
    </w:p>
    <w:p w14:paraId="4532C7DE"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The night work enhancement shall be payable, where appropriate, in addition to the enhanced rates of pay, for work, as part of the normal working week, on Saturday and on Sunday.  The night work allowance does not apply to shift workers. </w:t>
      </w:r>
    </w:p>
    <w:p w14:paraId="482A6A63" w14:textId="77777777" w:rsidR="007104A0" w:rsidRPr="006845B3" w:rsidRDefault="007104A0" w:rsidP="007104A0">
      <w:pPr>
        <w:shd w:val="clear" w:color="auto" w:fill="FFFFFF"/>
        <w:autoSpaceDE/>
        <w:autoSpaceDN/>
        <w:adjustRightInd/>
        <w:spacing w:after="0"/>
        <w:jc w:val="left"/>
        <w:rPr>
          <w:rFonts w:eastAsia="Times New Roman" w:cs="Arial"/>
          <w:color w:val="auto"/>
          <w:lang w:eastAsia="en-GB"/>
        </w:rPr>
      </w:pPr>
    </w:p>
    <w:p w14:paraId="1E403088"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b/>
          <w:bCs/>
          <w:color w:val="auto"/>
          <w:lang w:eastAsia="en-GB"/>
        </w:rPr>
        <w:t>Shift Working:</w:t>
      </w:r>
    </w:p>
    <w:p w14:paraId="1F929FB5"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'Shift Worker' means an employee who works on rotating shifts in immediate succession normally covering a period of twenty four hours or on alternating shifts either in immediate succession or overlapping but covering a portion of twenty four hours only. In both cases, the enhancement is only payable where an employee covers all shifts.</w:t>
      </w:r>
    </w:p>
    <w:p w14:paraId="5705B579" w14:textId="77777777" w:rsidR="007104A0" w:rsidRPr="006845B3" w:rsidRDefault="007104A0" w:rsidP="007104A0">
      <w:pPr>
        <w:shd w:val="clear" w:color="auto" w:fill="FFFFFF"/>
        <w:autoSpaceDE/>
        <w:autoSpaceDN/>
        <w:adjustRightInd/>
        <w:spacing w:after="0"/>
        <w:jc w:val="left"/>
        <w:rPr>
          <w:rFonts w:eastAsia="Times New Roman" w:cs="Arial"/>
          <w:color w:val="auto"/>
          <w:lang w:eastAsia="en-GB"/>
        </w:rPr>
      </w:pPr>
    </w:p>
    <w:p w14:paraId="110FD12E"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color w:val="auto"/>
          <w:lang w:eastAsia="en-GB"/>
        </w:rPr>
        <w:t>A rotating shift enhancement of 10% will be payable where:</w:t>
      </w:r>
    </w:p>
    <w:p w14:paraId="26D88C9B" w14:textId="77777777" w:rsidR="007104A0" w:rsidRPr="006845B3" w:rsidRDefault="00AE2C94" w:rsidP="007104A0">
      <w:pPr>
        <w:numPr>
          <w:ilvl w:val="0"/>
          <w:numId w:val="5"/>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    The total period covered by the shift is 18 hours or more;</w:t>
      </w:r>
    </w:p>
    <w:p w14:paraId="5C96E74E" w14:textId="77777777" w:rsidR="007104A0" w:rsidRPr="006845B3" w:rsidRDefault="00AE2C94" w:rsidP="007104A0">
      <w:pPr>
        <w:numPr>
          <w:ilvl w:val="0"/>
          <w:numId w:val="5"/>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    At least four hours are worked between 8pm and 6am;</w:t>
      </w:r>
    </w:p>
    <w:p w14:paraId="243482BD"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color w:val="auto"/>
          <w:lang w:eastAsia="en-GB"/>
        </w:rPr>
        <w:t>An alternating shift enhancement of 10% will be payable where:    </w:t>
      </w:r>
    </w:p>
    <w:p w14:paraId="0D88599D" w14:textId="77777777" w:rsidR="007104A0" w:rsidRPr="006845B3" w:rsidRDefault="00AE2C94" w:rsidP="007104A0">
      <w:pPr>
        <w:numPr>
          <w:ilvl w:val="0"/>
          <w:numId w:val="6"/>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The total period covered by the shifts is 11 hours or more;</w:t>
      </w:r>
    </w:p>
    <w:p w14:paraId="42E2A46B" w14:textId="77777777" w:rsidR="007104A0" w:rsidRPr="006845B3" w:rsidRDefault="00AE2C94" w:rsidP="007104A0">
      <w:pPr>
        <w:numPr>
          <w:ilvl w:val="0"/>
          <w:numId w:val="6"/>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There are at least four hours between the starting time of the earliest and latest shifts;</w:t>
      </w:r>
    </w:p>
    <w:p w14:paraId="0BCA622F" w14:textId="77777777" w:rsidR="007104A0" w:rsidRPr="006845B3" w:rsidRDefault="00AE2C94" w:rsidP="007104A0">
      <w:pPr>
        <w:numPr>
          <w:ilvl w:val="0"/>
          <w:numId w:val="6"/>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The number of 'normal office hour' shifts does not exceed one half (i.e. 1 in 2) of the total number of shifts.  Normal office hours will be as determined by the Service concerned.</w:t>
      </w:r>
    </w:p>
    <w:p w14:paraId="6E255939" w14:textId="77777777" w:rsidR="007104A0" w:rsidRPr="006845B3" w:rsidRDefault="00AE2C94" w:rsidP="007104A0">
      <w:pPr>
        <w:numPr>
          <w:ilvl w:val="0"/>
          <w:numId w:val="6"/>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The shift pattern must vary by at least 33.3% (i.e. 1 in 3 shifts must vary).</w:t>
      </w:r>
    </w:p>
    <w:p w14:paraId="29DCC9BB" w14:textId="77777777" w:rsidR="007104A0" w:rsidRPr="006845B3" w:rsidRDefault="00AE2C94" w:rsidP="007104A0">
      <w:pPr>
        <w:shd w:val="clear" w:color="auto" w:fill="FFFFFF"/>
        <w:autoSpaceDE/>
        <w:autoSpaceDN/>
        <w:adjustRightInd/>
        <w:spacing w:after="100" w:afterAutospacing="1"/>
        <w:jc w:val="left"/>
        <w:outlineLvl w:val="4"/>
        <w:rPr>
          <w:rFonts w:eastAsia="Times New Roman" w:cs="Arial"/>
          <w:color w:val="auto"/>
          <w:lang w:eastAsia="en-GB"/>
        </w:rPr>
      </w:pPr>
      <w:r w:rsidRPr="006845B3">
        <w:rPr>
          <w:rFonts w:eastAsia="Times New Roman" w:cs="Arial"/>
          <w:b/>
          <w:bCs/>
          <w:color w:val="auto"/>
          <w:lang w:eastAsia="en-GB"/>
        </w:rPr>
        <w:t>Split Duty:</w:t>
      </w:r>
    </w:p>
    <w:p w14:paraId="1633E5AD"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14:paraId="5FFED00C" w14:textId="77777777" w:rsidR="007104A0" w:rsidRPr="006845B3" w:rsidRDefault="007104A0" w:rsidP="007104A0">
      <w:pPr>
        <w:shd w:val="clear" w:color="auto" w:fill="FFFFFF"/>
        <w:autoSpaceDE/>
        <w:autoSpaceDN/>
        <w:adjustRightInd/>
        <w:spacing w:after="0"/>
        <w:jc w:val="left"/>
        <w:rPr>
          <w:rFonts w:eastAsia="Times New Roman" w:cs="Arial"/>
          <w:color w:val="auto"/>
          <w:lang w:eastAsia="en-GB"/>
        </w:rPr>
      </w:pPr>
    </w:p>
    <w:p w14:paraId="4D805106" w14:textId="77777777" w:rsidR="007104A0" w:rsidRPr="006845B3" w:rsidRDefault="00AE2C94" w:rsidP="007104A0">
      <w:pPr>
        <w:shd w:val="clear" w:color="auto" w:fill="FFFFFF"/>
        <w:autoSpaceDE/>
        <w:autoSpaceDN/>
        <w:adjustRightInd/>
        <w:spacing w:after="100" w:afterAutospacing="1"/>
        <w:jc w:val="left"/>
        <w:outlineLvl w:val="3"/>
        <w:rPr>
          <w:rFonts w:eastAsia="Times New Roman" w:cs="Arial"/>
          <w:color w:val="auto"/>
          <w:lang w:eastAsia="en-GB"/>
        </w:rPr>
      </w:pPr>
      <w:r w:rsidRPr="006845B3">
        <w:rPr>
          <w:rFonts w:eastAsia="Times New Roman" w:cs="Arial"/>
          <w:b/>
          <w:bCs/>
          <w:color w:val="auto"/>
          <w:lang w:eastAsia="en-GB"/>
        </w:rPr>
        <w:t>Bank Holidays Falling on a Saturday or Sunday over the Christmas and New Year Period:</w:t>
      </w:r>
    </w:p>
    <w:p w14:paraId="4EB125E6" w14:textId="77777777" w:rsidR="007104A0" w:rsidRPr="006845B3" w:rsidRDefault="00AE2C94" w:rsidP="007104A0">
      <w:pPr>
        <w:shd w:val="clear" w:color="auto" w:fill="FFFFFF"/>
        <w:autoSpaceDE/>
        <w:autoSpaceDN/>
        <w:adjustRightInd/>
        <w:spacing w:after="0"/>
        <w:jc w:val="left"/>
        <w:rPr>
          <w:rFonts w:eastAsia="Times New Roman" w:cs="Arial"/>
          <w:color w:val="auto"/>
          <w:lang w:eastAsia="en-GB"/>
        </w:rPr>
      </w:pPr>
      <w:r w:rsidRPr="006845B3">
        <w:rPr>
          <w:rFonts w:eastAsia="Times New Roman" w:cs="Arial"/>
          <w:color w:val="auto"/>
          <w:lang w:eastAsia="en-GB"/>
        </w:rPr>
        <w:t>The following arrangements will apply where a bank holiday falls on a Saturday or Sunday over the Christmas and New Year period:</w:t>
      </w:r>
    </w:p>
    <w:p w14:paraId="7D07D6C5" w14:textId="77777777" w:rsidR="007104A0" w:rsidRPr="006845B3" w:rsidRDefault="00AE2C94" w:rsidP="007104A0">
      <w:pPr>
        <w:numPr>
          <w:ilvl w:val="0"/>
          <w:numId w:val="7"/>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Where employees are required to work on </w:t>
      </w:r>
      <w:r w:rsidRPr="006845B3">
        <w:rPr>
          <w:rFonts w:eastAsia="Times New Roman" w:cs="Arial"/>
          <w:b/>
          <w:bCs/>
          <w:color w:val="auto"/>
          <w:lang w:eastAsia="en-GB"/>
        </w:rPr>
        <w:t>either </w:t>
      </w:r>
      <w:r w:rsidRPr="006845B3">
        <w:rPr>
          <w:rFonts w:eastAsia="Times New Roman" w:cs="Arial"/>
          <w:color w:val="auto"/>
          <w:lang w:eastAsia="en-GB"/>
        </w:rPr>
        <w:t>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14:paraId="26B5F98E" w14:textId="618705DE" w:rsidR="00BB31E2" w:rsidRPr="006845B3" w:rsidRDefault="00AE2C94" w:rsidP="003B7520">
      <w:pPr>
        <w:numPr>
          <w:ilvl w:val="0"/>
          <w:numId w:val="7"/>
        </w:numPr>
        <w:shd w:val="clear" w:color="auto" w:fill="FFFFFF"/>
        <w:autoSpaceDE/>
        <w:autoSpaceDN/>
        <w:adjustRightInd/>
        <w:spacing w:before="100" w:beforeAutospacing="1" w:after="100" w:afterAutospacing="1" w:line="259" w:lineRule="auto"/>
        <w:jc w:val="left"/>
        <w:rPr>
          <w:rFonts w:eastAsia="Times New Roman" w:cs="Arial"/>
          <w:color w:val="auto"/>
          <w:lang w:eastAsia="en-GB"/>
        </w:rPr>
      </w:pPr>
      <w:r w:rsidRPr="006845B3">
        <w:rPr>
          <w:rFonts w:eastAsia="Times New Roman" w:cs="Arial"/>
          <w:color w:val="auto"/>
          <w:lang w:eastAsia="en-GB"/>
        </w:rPr>
        <w:t>Where employees are required to work on </w:t>
      </w:r>
      <w:r w:rsidRPr="006845B3">
        <w:rPr>
          <w:rFonts w:eastAsia="Times New Roman" w:cs="Arial"/>
          <w:b/>
          <w:bCs/>
          <w:color w:val="auto"/>
          <w:lang w:eastAsia="en-GB"/>
        </w:rPr>
        <w:t>both </w:t>
      </w:r>
      <w:r w:rsidRPr="006845B3">
        <w:rPr>
          <w:rFonts w:eastAsia="Times New Roman" w:cs="Arial"/>
          <w:color w:val="auto"/>
          <w:lang w:eastAsia="en-GB"/>
        </w:rPr>
        <w:t>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bookmarkEnd w:id="0"/>
    </w:p>
    <w:p w14:paraId="06BA64B2" w14:textId="7C046E43" w:rsidR="00BB31E2" w:rsidRPr="006845B3" w:rsidRDefault="00BB31E2" w:rsidP="00A21C4E">
      <w:pPr>
        <w:pStyle w:val="Heading2-numbered"/>
        <w:numPr>
          <w:ilvl w:val="0"/>
          <w:numId w:val="0"/>
        </w:numPr>
        <w:rPr>
          <w:rFonts w:cs="Arial"/>
        </w:rPr>
      </w:pPr>
    </w:p>
    <w:sectPr w:rsidR="00BB31E2" w:rsidRPr="006845B3" w:rsidSect="00067A19">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486B" w14:textId="77777777" w:rsidR="0004453D" w:rsidRDefault="00AE2C94">
      <w:pPr>
        <w:spacing w:after="0"/>
      </w:pPr>
      <w:r>
        <w:separator/>
      </w:r>
    </w:p>
  </w:endnote>
  <w:endnote w:type="continuationSeparator" w:id="0">
    <w:p w14:paraId="0248914E" w14:textId="77777777" w:rsidR="0004453D" w:rsidRDefault="00AE2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6845B3">
    <w:pPr>
      <w:pStyle w:val="Footer"/>
    </w:pPr>
    <w:r>
      <w:rPr>
        <w:noProof/>
      </w:rPr>
      <w:pict w14:anchorId="53E79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in;margin-top:-24pt;width:594.95pt;height:51pt;z-index:-251655168;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6845B3">
    <w:pPr>
      <w:pStyle w:val="Footer"/>
    </w:pPr>
    <w:r>
      <w:rPr>
        <w:noProof/>
      </w:rPr>
      <w:pict w14:anchorId="612DF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6pt;margin-top:0;width:594.4pt;height:49.95pt;z-index:-251657216;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890696" w14:paraId="5F2277FC" w14:textId="77777777" w:rsidTr="00085254">
      <w:tc>
        <w:tcPr>
          <w:tcW w:w="5000" w:type="pct"/>
          <w:shd w:val="clear" w:color="auto" w:fill="auto"/>
        </w:tcPr>
        <w:p w14:paraId="11720B26" w14:textId="46F36AC6" w:rsidR="00DB6FF3" w:rsidRPr="008E5502" w:rsidRDefault="00AE2C94"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6845B3" w:rsidP="008E5502">
    <w:pPr>
      <w:pStyle w:val="anchor"/>
    </w:pPr>
    <w:r>
      <w:rPr>
        <w:noProof/>
      </w:rPr>
      <w:pict w14:anchorId="1C290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in;margin-top:-22.05pt;width:594.95pt;height:51pt;z-index:-25165414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2760" w14:textId="77777777" w:rsidR="0004453D" w:rsidRDefault="00AE2C94">
      <w:pPr>
        <w:spacing w:after="0"/>
      </w:pPr>
      <w:r>
        <w:separator/>
      </w:r>
    </w:p>
  </w:footnote>
  <w:footnote w:type="continuationSeparator" w:id="0">
    <w:p w14:paraId="12D384B9" w14:textId="77777777" w:rsidR="0004453D" w:rsidRDefault="00AE2C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6845B3">
    <w:pPr>
      <w:pStyle w:val="Header"/>
    </w:pPr>
    <w:r>
      <w:rPr>
        <w:noProof/>
      </w:rPr>
      <w:pict w14:anchorId="1ED4E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position:absolute;left:0;text-align:left;margin-left:-1in;margin-top:-13.05pt;width:594.95pt;height:137pt;z-index:-251656192;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6845B3">
    <w:pPr>
      <w:pStyle w:val="Header"/>
    </w:pPr>
    <w:r>
      <w:rPr>
        <w:noProof/>
      </w:rPr>
      <w:pict w14:anchorId="44C8B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position:absolute;left:0;text-align:left;margin-left:-36pt;margin-top:-35.05pt;width:595pt;height:274pt;z-index:-251658240;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890696" w14:paraId="25CF8D2A" w14:textId="77777777" w:rsidTr="0021654A">
      <w:trPr>
        <w:jc w:val="center"/>
      </w:trPr>
      <w:tc>
        <w:tcPr>
          <w:tcW w:w="5000" w:type="pct"/>
          <w:shd w:val="clear" w:color="auto" w:fill="2C5A77"/>
          <w:vAlign w:val="center"/>
        </w:tcPr>
        <w:p w14:paraId="746019ED" w14:textId="3A16072F" w:rsidR="00DB6FF3" w:rsidRPr="00C74127" w:rsidRDefault="00AE2C94" w:rsidP="00E50314">
          <w:pPr>
            <w:pStyle w:val="Header"/>
            <w:jc w:val="left"/>
          </w:pPr>
          <w:r>
            <w:t>Payable Enhancements</w:t>
          </w:r>
        </w:p>
      </w:tc>
    </w:tr>
  </w:tbl>
  <w:p w14:paraId="266745AC" w14:textId="70934B06" w:rsidR="00DB6FF3" w:rsidRDefault="006845B3" w:rsidP="008E5502">
    <w:pPr>
      <w:pStyle w:val="anchor"/>
    </w:pPr>
    <w:r>
      <w:rPr>
        <w:noProof/>
      </w:rPr>
      <w:pict w14:anchorId="2B24F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1.5pt;height:637.5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65B"/>
    <w:multiLevelType w:val="multilevel"/>
    <w:tmpl w:val="D9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1F23"/>
    <w:multiLevelType w:val="multilevel"/>
    <w:tmpl w:val="920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85708"/>
    <w:multiLevelType w:val="multilevel"/>
    <w:tmpl w:val="3FF6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E378D"/>
    <w:multiLevelType w:val="hybridMultilevel"/>
    <w:tmpl w:val="82D0C390"/>
    <w:lvl w:ilvl="0" w:tplc="17DCAB0A">
      <w:start w:val="1"/>
      <w:numFmt w:val="bullet"/>
      <w:pStyle w:val="Bullet"/>
      <w:lvlText w:val=""/>
      <w:lvlJc w:val="left"/>
      <w:pPr>
        <w:ind w:left="363" w:hanging="360"/>
      </w:pPr>
      <w:rPr>
        <w:rFonts w:ascii="Symbol" w:hAnsi="Symbol" w:hint="default"/>
      </w:rPr>
    </w:lvl>
    <w:lvl w:ilvl="1" w:tplc="23641836">
      <w:start w:val="1"/>
      <w:numFmt w:val="bullet"/>
      <w:pStyle w:val="Bullet-indent"/>
      <w:lvlText w:val="o"/>
      <w:lvlJc w:val="left"/>
      <w:pPr>
        <w:ind w:left="1083" w:hanging="360"/>
      </w:pPr>
      <w:rPr>
        <w:rFonts w:ascii="Courier New" w:hAnsi="Courier New" w:cs="Courier New" w:hint="default"/>
      </w:rPr>
    </w:lvl>
    <w:lvl w:ilvl="2" w:tplc="34DE9B86" w:tentative="1">
      <w:start w:val="1"/>
      <w:numFmt w:val="bullet"/>
      <w:lvlText w:val=""/>
      <w:lvlJc w:val="left"/>
      <w:pPr>
        <w:ind w:left="1803" w:hanging="360"/>
      </w:pPr>
      <w:rPr>
        <w:rFonts w:ascii="Wingdings" w:hAnsi="Wingdings" w:hint="default"/>
      </w:rPr>
    </w:lvl>
    <w:lvl w:ilvl="3" w:tplc="E5A47864" w:tentative="1">
      <w:start w:val="1"/>
      <w:numFmt w:val="bullet"/>
      <w:lvlText w:val=""/>
      <w:lvlJc w:val="left"/>
      <w:pPr>
        <w:ind w:left="2523" w:hanging="360"/>
      </w:pPr>
      <w:rPr>
        <w:rFonts w:ascii="Symbol" w:hAnsi="Symbol" w:hint="default"/>
      </w:rPr>
    </w:lvl>
    <w:lvl w:ilvl="4" w:tplc="29F86980" w:tentative="1">
      <w:start w:val="1"/>
      <w:numFmt w:val="bullet"/>
      <w:lvlText w:val="o"/>
      <w:lvlJc w:val="left"/>
      <w:pPr>
        <w:ind w:left="3243" w:hanging="360"/>
      </w:pPr>
      <w:rPr>
        <w:rFonts w:ascii="Courier New" w:hAnsi="Courier New" w:cs="Courier New" w:hint="default"/>
      </w:rPr>
    </w:lvl>
    <w:lvl w:ilvl="5" w:tplc="DDF0CDC4" w:tentative="1">
      <w:start w:val="1"/>
      <w:numFmt w:val="bullet"/>
      <w:lvlText w:val=""/>
      <w:lvlJc w:val="left"/>
      <w:pPr>
        <w:ind w:left="3963" w:hanging="360"/>
      </w:pPr>
      <w:rPr>
        <w:rFonts w:ascii="Wingdings" w:hAnsi="Wingdings" w:hint="default"/>
      </w:rPr>
    </w:lvl>
    <w:lvl w:ilvl="6" w:tplc="96829EE4" w:tentative="1">
      <w:start w:val="1"/>
      <w:numFmt w:val="bullet"/>
      <w:lvlText w:val=""/>
      <w:lvlJc w:val="left"/>
      <w:pPr>
        <w:ind w:left="4683" w:hanging="360"/>
      </w:pPr>
      <w:rPr>
        <w:rFonts w:ascii="Symbol" w:hAnsi="Symbol" w:hint="default"/>
      </w:rPr>
    </w:lvl>
    <w:lvl w:ilvl="7" w:tplc="1B62BE48" w:tentative="1">
      <w:start w:val="1"/>
      <w:numFmt w:val="bullet"/>
      <w:lvlText w:val="o"/>
      <w:lvlJc w:val="left"/>
      <w:pPr>
        <w:ind w:left="5403" w:hanging="360"/>
      </w:pPr>
      <w:rPr>
        <w:rFonts w:ascii="Courier New" w:hAnsi="Courier New" w:cs="Courier New" w:hint="default"/>
      </w:rPr>
    </w:lvl>
    <w:lvl w:ilvl="8" w:tplc="5D8E8FDA" w:tentative="1">
      <w:start w:val="1"/>
      <w:numFmt w:val="bullet"/>
      <w:lvlText w:val=""/>
      <w:lvlJc w:val="left"/>
      <w:pPr>
        <w:ind w:left="6123" w:hanging="360"/>
      </w:pPr>
      <w:rPr>
        <w:rFonts w:ascii="Wingdings" w:hAnsi="Wingdings" w:hint="default"/>
      </w:rPr>
    </w:lvl>
  </w:abstractNum>
  <w:abstractNum w:abstractNumId="4" w15:restartNumberingAfterBreak="0">
    <w:nsid w:val="420860A3"/>
    <w:multiLevelType w:val="hybridMultilevel"/>
    <w:tmpl w:val="2DF6A548"/>
    <w:lvl w:ilvl="0" w:tplc="D6C4BA0E">
      <w:start w:val="1"/>
      <w:numFmt w:val="decimal"/>
      <w:pStyle w:val="Heading2-numbered"/>
      <w:lvlText w:val="%1."/>
      <w:lvlJc w:val="left"/>
      <w:pPr>
        <w:ind w:left="360" w:hanging="360"/>
      </w:pPr>
    </w:lvl>
    <w:lvl w:ilvl="1" w:tplc="2F26434C">
      <w:start w:val="1"/>
      <w:numFmt w:val="lowerLetter"/>
      <w:lvlText w:val="%2."/>
      <w:lvlJc w:val="left"/>
      <w:pPr>
        <w:ind w:left="1080" w:hanging="360"/>
      </w:pPr>
    </w:lvl>
    <w:lvl w:ilvl="2" w:tplc="2C54E17A" w:tentative="1">
      <w:start w:val="1"/>
      <w:numFmt w:val="lowerRoman"/>
      <w:lvlText w:val="%3."/>
      <w:lvlJc w:val="right"/>
      <w:pPr>
        <w:ind w:left="1800" w:hanging="180"/>
      </w:pPr>
    </w:lvl>
    <w:lvl w:ilvl="3" w:tplc="9A08BA50" w:tentative="1">
      <w:start w:val="1"/>
      <w:numFmt w:val="decimal"/>
      <w:lvlText w:val="%4."/>
      <w:lvlJc w:val="left"/>
      <w:pPr>
        <w:ind w:left="2520" w:hanging="360"/>
      </w:pPr>
    </w:lvl>
    <w:lvl w:ilvl="4" w:tplc="44F60676" w:tentative="1">
      <w:start w:val="1"/>
      <w:numFmt w:val="lowerLetter"/>
      <w:lvlText w:val="%5."/>
      <w:lvlJc w:val="left"/>
      <w:pPr>
        <w:ind w:left="3240" w:hanging="360"/>
      </w:pPr>
    </w:lvl>
    <w:lvl w:ilvl="5" w:tplc="38846E72" w:tentative="1">
      <w:start w:val="1"/>
      <w:numFmt w:val="lowerRoman"/>
      <w:lvlText w:val="%6."/>
      <w:lvlJc w:val="right"/>
      <w:pPr>
        <w:ind w:left="3960" w:hanging="180"/>
      </w:pPr>
    </w:lvl>
    <w:lvl w:ilvl="6" w:tplc="7F52DCCE" w:tentative="1">
      <w:start w:val="1"/>
      <w:numFmt w:val="decimal"/>
      <w:lvlText w:val="%7."/>
      <w:lvlJc w:val="left"/>
      <w:pPr>
        <w:ind w:left="4680" w:hanging="360"/>
      </w:pPr>
    </w:lvl>
    <w:lvl w:ilvl="7" w:tplc="5DD88B2E" w:tentative="1">
      <w:start w:val="1"/>
      <w:numFmt w:val="lowerLetter"/>
      <w:lvlText w:val="%8."/>
      <w:lvlJc w:val="left"/>
      <w:pPr>
        <w:ind w:left="5400" w:hanging="360"/>
      </w:pPr>
    </w:lvl>
    <w:lvl w:ilvl="8" w:tplc="EA6CAF5A" w:tentative="1">
      <w:start w:val="1"/>
      <w:numFmt w:val="lowerRoman"/>
      <w:lvlText w:val="%9."/>
      <w:lvlJc w:val="right"/>
      <w:pPr>
        <w:ind w:left="6120" w:hanging="180"/>
      </w:pPr>
    </w:lvl>
  </w:abstractNum>
  <w:abstractNum w:abstractNumId="5"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6" w15:restartNumberingAfterBreak="0">
    <w:nsid w:val="712C6B77"/>
    <w:multiLevelType w:val="hybridMultilevel"/>
    <w:tmpl w:val="808278F0"/>
    <w:lvl w:ilvl="0" w:tplc="0F905AA0">
      <w:start w:val="1"/>
      <w:numFmt w:val="decimal"/>
      <w:pStyle w:val="Heading3-numbered"/>
      <w:lvlText w:val="%1."/>
      <w:lvlJc w:val="left"/>
      <w:pPr>
        <w:ind w:left="360" w:hanging="360"/>
      </w:pPr>
      <w:rPr>
        <w:b/>
        <w:i w:val="0"/>
        <w:color w:val="auto"/>
        <w:sz w:val="28"/>
        <w:szCs w:val="28"/>
      </w:rPr>
    </w:lvl>
    <w:lvl w:ilvl="1" w:tplc="39F6F02E" w:tentative="1">
      <w:start w:val="1"/>
      <w:numFmt w:val="lowerLetter"/>
      <w:lvlText w:val="%2."/>
      <w:lvlJc w:val="left"/>
      <w:pPr>
        <w:ind w:left="1080" w:hanging="360"/>
      </w:pPr>
    </w:lvl>
    <w:lvl w:ilvl="2" w:tplc="ADEE1B4A" w:tentative="1">
      <w:start w:val="1"/>
      <w:numFmt w:val="lowerRoman"/>
      <w:pStyle w:val="Heading3-numbered"/>
      <w:lvlText w:val="%3."/>
      <w:lvlJc w:val="right"/>
      <w:pPr>
        <w:ind w:left="1800" w:hanging="180"/>
      </w:pPr>
    </w:lvl>
    <w:lvl w:ilvl="3" w:tplc="65CA8A9E" w:tentative="1">
      <w:start w:val="1"/>
      <w:numFmt w:val="decimal"/>
      <w:lvlText w:val="%4."/>
      <w:lvlJc w:val="left"/>
      <w:pPr>
        <w:ind w:left="2520" w:hanging="360"/>
      </w:pPr>
    </w:lvl>
    <w:lvl w:ilvl="4" w:tplc="70528B5A" w:tentative="1">
      <w:start w:val="1"/>
      <w:numFmt w:val="lowerLetter"/>
      <w:lvlText w:val="%5."/>
      <w:lvlJc w:val="left"/>
      <w:pPr>
        <w:ind w:left="3240" w:hanging="360"/>
      </w:pPr>
    </w:lvl>
    <w:lvl w:ilvl="5" w:tplc="89BEA68C" w:tentative="1">
      <w:start w:val="1"/>
      <w:numFmt w:val="lowerRoman"/>
      <w:lvlText w:val="%6."/>
      <w:lvlJc w:val="right"/>
      <w:pPr>
        <w:ind w:left="3960" w:hanging="180"/>
      </w:pPr>
    </w:lvl>
    <w:lvl w:ilvl="6" w:tplc="BE30E990" w:tentative="1">
      <w:start w:val="1"/>
      <w:numFmt w:val="decimal"/>
      <w:lvlText w:val="%7."/>
      <w:lvlJc w:val="left"/>
      <w:pPr>
        <w:ind w:left="4680" w:hanging="360"/>
      </w:pPr>
    </w:lvl>
    <w:lvl w:ilvl="7" w:tplc="B9A6BFCC" w:tentative="1">
      <w:start w:val="1"/>
      <w:numFmt w:val="lowerLetter"/>
      <w:lvlText w:val="%8."/>
      <w:lvlJc w:val="left"/>
      <w:pPr>
        <w:ind w:left="5400" w:hanging="360"/>
      </w:pPr>
    </w:lvl>
    <w:lvl w:ilvl="8" w:tplc="75047C9C" w:tentative="1">
      <w:start w:val="1"/>
      <w:numFmt w:val="lowerRoman"/>
      <w:lvlText w:val="%9."/>
      <w:lvlJc w:val="right"/>
      <w:pPr>
        <w:ind w:left="6120" w:hanging="180"/>
      </w:pPr>
    </w:lvl>
  </w:abstractNum>
  <w:num w:numId="1" w16cid:durableId="1777795285">
    <w:abstractNumId w:val="3"/>
  </w:num>
  <w:num w:numId="2" w16cid:durableId="1507551107">
    <w:abstractNumId w:val="4"/>
  </w:num>
  <w:num w:numId="3" w16cid:durableId="813831843">
    <w:abstractNumId w:val="6"/>
  </w:num>
  <w:num w:numId="4" w16cid:durableId="834496275">
    <w:abstractNumId w:val="5"/>
  </w:num>
  <w:num w:numId="5" w16cid:durableId="383910671">
    <w:abstractNumId w:val="1"/>
  </w:num>
  <w:num w:numId="6" w16cid:durableId="1786150819">
    <w:abstractNumId w:val="2"/>
  </w:num>
  <w:num w:numId="7" w16cid:durableId="8350317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453D"/>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2F687C"/>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5B3"/>
    <w:rsid w:val="00684762"/>
    <w:rsid w:val="00684B24"/>
    <w:rsid w:val="006A7810"/>
    <w:rsid w:val="006B1F53"/>
    <w:rsid w:val="006C210D"/>
    <w:rsid w:val="006C4F7E"/>
    <w:rsid w:val="006D7BB1"/>
    <w:rsid w:val="006E06B1"/>
    <w:rsid w:val="006E349B"/>
    <w:rsid w:val="006F4002"/>
    <w:rsid w:val="007104A0"/>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90696"/>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2C94"/>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5</cp:revision>
  <cp:lastPrinted>2022-08-16T14:56:00Z</cp:lastPrinted>
  <dcterms:created xsi:type="dcterms:W3CDTF">2023-02-01T16:51:00Z</dcterms:created>
  <dcterms:modified xsi:type="dcterms:W3CDTF">2023-02-15T09:09:00Z</dcterms:modified>
</cp:coreProperties>
</file>